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Приватному виконавцю: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2000000">
      <w:pPr>
        <w:pStyle w:val="Style_1"/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Стягувач: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3000000">
      <w:pPr>
        <w:pStyle w:val="Style_1"/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4000000">
      <w:pPr>
        <w:pStyle w:val="Style_1"/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Контактний телефон: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</w:t>
      </w:r>
    </w:p>
    <w:p w14:paraId="05000000">
      <w:pPr>
        <w:pStyle w:val="Style_1"/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Електронна пошта: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</w:t>
      </w:r>
    </w:p>
    <w:p w14:paraId="06000000">
      <w:pPr>
        <w:pStyle w:val="Style_1"/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Боржник:</w:t>
      </w:r>
      <w:r>
        <w:rPr>
          <w:rFonts w:ascii="Times New Roman" w:hAnsi="Times New Roman"/>
          <w:color w:val="000000"/>
          <w:sz w:val="22"/>
        </w:rPr>
        <w:t xml:space="preserve"> 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7000000">
      <w:pPr>
        <w:pStyle w:val="Style_1"/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br/>
      </w:r>
    </w:p>
    <w:p w14:paraId="08000000">
      <w:pPr>
        <w:pStyle w:val="Style_1"/>
        <w:spacing w:after="240" w:before="480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</w:t>
      </w:r>
    </w:p>
    <w:p w14:paraId="09000000">
      <w:pPr>
        <w:spacing w:after="240" w:before="24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 закриття виконавчого провадження</w:t>
      </w:r>
    </w:p>
    <w:p w14:paraId="0A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На виконанні у приватного виконавця виконавчого округу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B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перебуває виконавче провадження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№ 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стягнення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</w:t>
      </w:r>
    </w:p>
    <w:p w14:paraId="0C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користь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</w:t>
      </w:r>
    </w:p>
    <w:p w14:paraId="0D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39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виконавче провадження підлягає закриттю у зв'язку з тим, що: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</w:t>
      </w:r>
    </w:p>
    <w:p w14:paraId="0E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__________________________________________________________________________________________  </w:t>
      </w:r>
    </w:p>
    <w:p w14:paraId="0F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Керуючись статтями 39, 40 Закону України «Про виконавче провадження»,</w:t>
      </w:r>
    </w:p>
    <w:p w14:paraId="10000000">
      <w:pPr>
        <w:spacing w:after="240" w:before="24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1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Закрити виконавче провадження 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[номер ВП]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2000000">
      <w:pPr>
        <w:numPr>
          <w:ilvl w:val="0"/>
          <w:numId w:val="1"/>
        </w:num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прийняте рішення повідомити мене у встановленому законом порядку.</w:t>
      </w:r>
    </w:p>
    <w:p w14:paraId="13000000">
      <w:pPr>
        <w:spacing w:after="240" w:before="24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ДОДАТКИ:</w:t>
      </w:r>
    </w:p>
    <w:p w14:paraId="14000000">
      <w:pPr>
        <w:numPr>
          <w:ilvl w:val="0"/>
          <w:numId w:val="2"/>
        </w:num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Копія документа, що підтверджує підставу для закриття (квитанції про сплату, ухвала суду тощо) — на [кількість] арк.</w:t>
      </w:r>
    </w:p>
    <w:p w14:paraId="15000000">
      <w:pPr>
        <w:numPr>
          <w:ilvl w:val="0"/>
          <w:numId w:val="2"/>
        </w:num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Копія постанови про відкриття виконавчого провадження (за наявності) — на 1 арк.</w:t>
      </w:r>
    </w:p>
    <w:p w14:paraId="16000000">
      <w:pPr>
        <w:pStyle w:val="Style_1"/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7000000">
      <w:pPr>
        <w:pStyle w:val="Style_1"/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р.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______________/______________________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</w:p>
    <w:sectPr>
      <w:pgSz w:h="16848" w:orient="portrait" w:w="11908"/>
      <w:pgMar w:bottom="567" w:left="1191" w:right="737" w:top="56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2026-07-23T07:32:55Z</dcterms:modified>
</cp:coreProperties>
</file>