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before="103"/>
        <w:ind w:right="0"/>
        <w:jc w:val="right"/>
        <w:rPr>
          <w:sz w:val="20"/>
        </w:rPr>
      </w:pPr>
    </w:p>
    <w:p w14:paraId="0F000000">
      <w:pPr>
        <w:spacing w:after="240" w:before="480"/>
        <w:ind w:firstLine="0" w:left="0" w:right="0"/>
        <w:jc w:val="center"/>
        <w:rPr>
          <w:rFonts w:ascii="Times New Roman" w:hAnsi="Times New Roman"/>
          <w:b w:val="1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>СКАРГА НА ДІЇ / БЕЗДІЯЛЬНІСТЬ ВИКОНАВЦЯ</w:t>
      </w:r>
    </w:p>
    <w:p w14:paraId="10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На виконанні у ________________________________________________________________________ перебуває виконавче провадження № 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 відкрите на підставі виконавчого документа _________________________________________________________________ від ___ __________ 20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року.</w:t>
      </w:r>
    </w:p>
    <w:p w14:paraId="11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Я, __________________________________________________________________________________, є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стягувачем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у цьому виконавчому провадженні.</w:t>
      </w:r>
    </w:p>
    <w:p w14:paraId="12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Виконавцем допущено наступні порушення:</w:t>
      </w:r>
    </w:p>
    <w:p w14:paraId="13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 Зазначені порушення є підставою для: ____________________________________________________</w:t>
      </w:r>
    </w:p>
    <w:p w14:paraId="15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     Відповідно до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статті 74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, рішення, дії або бездіяльність виконавця можуть бути оскаржені до суду, який видав виконавчий документ (або до адміністративного суду – для рішень інших органів), а також до начальника відділу (для державного виконавця).</w:t>
      </w:r>
    </w:p>
    <w:p w14:paraId="17000000">
      <w:pPr>
        <w:spacing w:after="240" w:before="240" w:line="36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 xml:space="preserve">      Строк оскарження –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10 робочих днів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</w:rPr>
        <w:t>з дня, коли особа дізналася або повинна була дізнатися про порушення своїх прав (ст. 74 ЗУ). Заяву подано в межах встановленого строку.</w:t>
      </w:r>
    </w:p>
    <w:p w14:paraId="18000000">
      <w:pPr>
        <w:spacing w:after="24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   На підставі викладеного, керуючись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статтею 74 Закону України «Про виконавче провадження»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,</w:t>
      </w:r>
    </w:p>
    <w:p w14:paraId="19000000">
      <w:pPr>
        <w:spacing w:after="240" w:before="240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1A000000">
      <w:pPr>
        <w:numPr>
          <w:numId w:val="1"/>
        </w:numPr>
        <w:spacing w:after="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</w:t>
      </w:r>
    </w:p>
    <w:p w14:paraId="1B000000">
      <w:pPr>
        <w:numPr>
          <w:numId w:val="1"/>
        </w:numPr>
        <w:spacing w:after="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</w:t>
      </w:r>
    </w:p>
    <w:p w14:paraId="1C000000">
      <w:pPr>
        <w:numPr>
          <w:numId w:val="1"/>
        </w:numPr>
        <w:spacing w:after="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</w:t>
      </w:r>
    </w:p>
    <w:p w14:paraId="1D000000">
      <w:pPr>
        <w:numPr>
          <w:numId w:val="1"/>
        </w:numPr>
        <w:spacing w:after="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</w:t>
      </w:r>
    </w:p>
    <w:p w14:paraId="1E000000">
      <w:pPr>
        <w:numPr>
          <w:numId w:val="1"/>
        </w:numPr>
        <w:spacing w:after="0" w:before="0"/>
        <w:ind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</w:t>
      </w:r>
    </w:p>
    <w:p w14:paraId="1F000000">
      <w:pPr>
        <w:spacing w:after="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0000000">
      <w:pPr>
        <w:spacing w:after="240" w:before="240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>Додатки:</w:t>
      </w:r>
    </w:p>
    <w:p w14:paraId="21000000">
      <w:pPr>
        <w:spacing w:after="240" w:before="24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____________________________________________________________________________________________________________________________________________________________________</w:t>
      </w:r>
    </w:p>
    <w:p w14:paraId="22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23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</w:t>
      </w:r>
    </w:p>
    <w:p w14:paraId="24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2026-07-23T04:05:38Z</dcterms:modified>
</cp:coreProperties>
</file>